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</w:rPr>
        <w:t>Цвет зарплаты имеет значение.</w:t>
      </w:r>
    </w:p>
    <w:p>
      <w:pPr>
        <w:pStyle w:val="Normal"/>
        <w:rPr>
          <w:rFonts w:ascii="Helvetica;Georgia;Arial;sans-serif" w:hAnsi="Helvetica;Georgia;Arial;sans-serif"/>
          <w:b w:val="false"/>
          <w:b w:val="false"/>
          <w:color w:val="000000"/>
          <w:sz w:val="38"/>
          <w:szCs w:val="28"/>
        </w:rPr>
      </w:pPr>
      <w:r>
        <w:rPr/>
      </w:r>
    </w:p>
    <w:p>
      <w:pPr>
        <w:pStyle w:val="Normal"/>
        <w:jc w:val="both"/>
        <w:rPr>
          <w:rFonts w:ascii="Helvetica;Arial;sans-serif" w:hAnsi="Helvetica;Arial;sans-serif"/>
          <w:b w:val="false"/>
          <w:b w:val="false"/>
          <w:i w:val="false"/>
          <w:i w:val="false"/>
          <w:caps w:val="false"/>
          <w:smallCaps w:val="false"/>
          <w:color w:val="1A1818"/>
          <w:spacing w:val="0"/>
          <w:sz w:val="26"/>
        </w:rPr>
      </w:pPr>
      <w:r>
        <w:rPr>
          <w:sz w:val="28"/>
          <w:szCs w:val="28"/>
        </w:rPr>
        <w:tab/>
        <w:t>В настоящее время повышение уровня заработной платы, создание условий для своевременной ее выплаты, легализация теневой занятости и скрытых форм оплаты труда остается одной из основных задач в сфере социально-правовых отношений.</w:t>
      </w:r>
    </w:p>
    <w:p>
      <w:pPr>
        <w:pStyle w:val="Normal"/>
        <w:jc w:val="both"/>
        <w:rPr>
          <w:rFonts w:ascii="Helvetica;Arial;sans-serif" w:hAnsi="Helvetica;Arial;sans-serif"/>
          <w:b w:val="false"/>
          <w:b w:val="false"/>
          <w:i w:val="false"/>
          <w:i w:val="false"/>
          <w:caps w:val="false"/>
          <w:smallCaps w:val="false"/>
          <w:color w:val="1A1818"/>
          <w:spacing w:val="0"/>
          <w:sz w:val="26"/>
        </w:rPr>
      </w:pPr>
      <w:r>
        <w:rPr>
          <w:sz w:val="28"/>
          <w:szCs w:val="28"/>
        </w:rPr>
        <w:t>Прежде всего хочется напомнить, что уровень «теневой» зарплаты- это уровень цивилизованности и прозрачности трудовых отношений, а также мера социальной и юридической защищённости работника. Пока человек молод и здоров, он не задумывается об этих вещах, о том, какая у него зарплата-«белая» или «серая». Главное, чтобы работодатель платил деньги вовремя и сполна, а получить её официально или просто в конверте- дело, как говорится, десятое. На самом деле всё гораздо сложнее.</w:t>
      </w:r>
    </w:p>
    <w:p>
      <w:pPr>
        <w:pStyle w:val="Normal"/>
        <w:jc w:val="both"/>
        <w:rPr>
          <w:rFonts w:ascii="Helvetica;Arial;sans-serif" w:hAnsi="Helvetica;Arial;sans-serif"/>
          <w:b w:val="false"/>
          <w:b w:val="false"/>
          <w:i w:val="false"/>
          <w:i w:val="false"/>
          <w:caps w:val="false"/>
          <w:smallCaps w:val="false"/>
          <w:color w:val="1A1818"/>
          <w:spacing w:val="0"/>
          <w:sz w:val="26"/>
        </w:rPr>
      </w:pPr>
      <w:r>
        <w:rPr>
          <w:sz w:val="28"/>
          <w:szCs w:val="28"/>
        </w:rPr>
        <w:t>Получая «теневую» заработную плату следует помнить, что проигрывает, в первую очередь, сам работник:</w:t>
      </w:r>
    </w:p>
    <w:p>
      <w:pPr>
        <w:pStyle w:val="Normal"/>
        <w:jc w:val="both"/>
        <w:rPr>
          <w:caps w:val="false"/>
          <w:smallCaps w:val="false"/>
          <w:color w:val="1A1818"/>
          <w:spacing w:val="0"/>
        </w:rPr>
      </w:pPr>
      <w:r>
        <w:rPr>
          <w:caps w:val="false"/>
          <w:smallCaps w:val="false"/>
          <w:color w:val="1A1818"/>
          <w:spacing w:val="0"/>
          <w:sz w:val="28"/>
          <w:szCs w:val="28"/>
        </w:rPr>
        <w:t xml:space="preserve">• </w:t>
      </w:r>
      <w:r>
        <w:rPr>
          <w:b w:val="false"/>
          <w:i w:val="false"/>
          <w:caps w:val="false"/>
          <w:smallCaps w:val="false"/>
          <w:color w:val="1A1818"/>
          <w:spacing w:val="0"/>
          <w:sz w:val="28"/>
          <w:szCs w:val="28"/>
        </w:rPr>
        <w:t>во-первых, больничные листы, декретный отпуск, страховые выплаты при несчастных случаях на производстве и травматизме рассчитываются исходя из официально начисленной зарплаты. Если вам платят 10000 рублей в «конверте», а 4000 - официально, то социальные выплаты вы получите исходя из этих 4000 рублей, то есть значительно меньше, чем могло бы быть.</w:t>
      </w:r>
    </w:p>
    <w:p>
      <w:pPr>
        <w:pStyle w:val="Normal"/>
        <w:jc w:val="both"/>
        <w:rPr>
          <w:caps w:val="false"/>
          <w:smallCaps w:val="false"/>
          <w:color w:val="1A1818"/>
          <w:spacing w:val="0"/>
        </w:rPr>
      </w:pPr>
      <w:r>
        <w:rPr>
          <w:caps w:val="false"/>
          <w:smallCaps w:val="false"/>
          <w:color w:val="1A1818"/>
          <w:spacing w:val="0"/>
          <w:sz w:val="28"/>
          <w:szCs w:val="28"/>
        </w:rPr>
        <w:t xml:space="preserve">• </w:t>
      </w:r>
      <w:r>
        <w:rPr>
          <w:b w:val="false"/>
          <w:i w:val="false"/>
          <w:caps w:val="false"/>
          <w:smallCaps w:val="false"/>
          <w:color w:val="1A1818"/>
          <w:spacing w:val="0"/>
          <w:sz w:val="28"/>
          <w:szCs w:val="28"/>
        </w:rPr>
        <w:t>во-вторых, низкий доход не дает вам возможности получить достойный налоговый вычет. Если работодатель рассчитывается с вами в «черную», он наверняка не платит этот налог или платит по минимуму.</w:t>
      </w:r>
    </w:p>
    <w:p>
      <w:pPr>
        <w:pStyle w:val="Normal"/>
        <w:jc w:val="both"/>
        <w:rPr>
          <w:caps w:val="false"/>
          <w:smallCaps w:val="false"/>
          <w:color w:val="1A1818"/>
          <w:spacing w:val="0"/>
        </w:rPr>
      </w:pPr>
      <w:r>
        <w:rPr>
          <w:caps w:val="false"/>
          <w:smallCaps w:val="false"/>
          <w:color w:val="1A1818"/>
          <w:spacing w:val="0"/>
          <w:sz w:val="28"/>
          <w:szCs w:val="28"/>
        </w:rPr>
        <w:t xml:space="preserve">• </w:t>
      </w:r>
      <w:r>
        <w:rPr>
          <w:b w:val="false"/>
          <w:i w:val="false"/>
          <w:caps w:val="false"/>
          <w:smallCaps w:val="false"/>
          <w:color w:val="1A1818"/>
          <w:spacing w:val="0"/>
          <w:sz w:val="28"/>
          <w:szCs w:val="28"/>
        </w:rPr>
        <w:t>в-третьих, получая маленькую зарплату, вы не можете взять кредит. Банки выдают деньги только тогда, когда на 100% уверены в вашей платежеспособности.</w:t>
      </w:r>
    </w:p>
    <w:p>
      <w:pPr>
        <w:pStyle w:val="Normal"/>
        <w:jc w:val="both"/>
        <w:rPr>
          <w:caps w:val="false"/>
          <w:smallCaps w:val="false"/>
          <w:color w:val="1A1818"/>
          <w:spacing w:val="0"/>
        </w:rPr>
      </w:pPr>
      <w:r>
        <w:rPr>
          <w:caps w:val="false"/>
          <w:smallCaps w:val="false"/>
          <w:color w:val="1A1818"/>
          <w:spacing w:val="0"/>
          <w:sz w:val="28"/>
          <w:szCs w:val="28"/>
        </w:rPr>
        <w:t xml:space="preserve">• </w:t>
      </w:r>
      <w:r>
        <w:rPr>
          <w:b w:val="false"/>
          <w:i w:val="false"/>
          <w:caps w:val="false"/>
          <w:smallCaps w:val="false"/>
          <w:color w:val="1A1818"/>
          <w:spacing w:val="0"/>
          <w:sz w:val="28"/>
          <w:szCs w:val="28"/>
        </w:rPr>
        <w:t>в-четвертых, низкий доход, несомненно, скажется на пенсии. Если вы получаете «серую» зарплату, работодатель, скорее всего, не отчисляет на вас деньги в пенсионный фонд. Следовательно, выйдя на заслуженный отдых, вы будете получать и без того мизер.</w:t>
      </w:r>
    </w:p>
    <w:p>
      <w:pPr>
        <w:pStyle w:val="Normal"/>
        <w:jc w:val="both"/>
        <w:rPr>
          <w:caps w:val="false"/>
          <w:smallCaps w:val="false"/>
          <w:color w:val="1A1818"/>
          <w:spacing w:val="0"/>
        </w:rPr>
      </w:pPr>
      <w:r>
        <w:rPr>
          <w:caps w:val="false"/>
          <w:smallCaps w:val="false"/>
          <w:color w:val="1A1818"/>
          <w:spacing w:val="0"/>
          <w:sz w:val="28"/>
          <w:szCs w:val="28"/>
        </w:rPr>
        <w:t xml:space="preserve">• </w:t>
      </w:r>
      <w:r>
        <w:rPr>
          <w:b w:val="false"/>
          <w:i w:val="false"/>
          <w:caps w:val="false"/>
          <w:smallCaps w:val="false"/>
          <w:color w:val="1A1818"/>
          <w:spacing w:val="0"/>
          <w:sz w:val="28"/>
          <w:szCs w:val="28"/>
        </w:rPr>
        <w:t>в-пятых, если бывший супруг женщины, имеющей детей (ребенка), получает заработную плату в «конверте», то у нее нет прав на получение алиментов, рассчитанных из реально выплаченной ему заработной платы.</w:t>
      </w:r>
    </w:p>
    <w:p>
      <w:pPr>
        <w:pStyle w:val="Normal"/>
        <w:jc w:val="both"/>
        <w:rPr>
          <w:rFonts w:ascii="Helvetica;Arial;sans-serif" w:hAnsi="Helvetica;Arial;sans-serif"/>
          <w:b w:val="false"/>
          <w:b w:val="false"/>
          <w:i w:val="false"/>
          <w:i w:val="false"/>
          <w:caps w:val="false"/>
          <w:smallCaps w:val="false"/>
          <w:color w:val="1A1818"/>
          <w:spacing w:val="0"/>
          <w:sz w:val="26"/>
        </w:rPr>
      </w:pPr>
      <w:r>
        <w:rPr>
          <w:sz w:val="28"/>
          <w:szCs w:val="28"/>
        </w:rPr>
        <w:t>Таким образом, «теневые» выплаты доходов работающему населению влекут за собой социальную незащищенность работников.</w:t>
      </w:r>
    </w:p>
    <w:p>
      <w:pPr>
        <w:pStyle w:val="Normal"/>
        <w:jc w:val="both"/>
        <w:rPr>
          <w:rFonts w:ascii="Helvetica;Arial;sans-serif" w:hAnsi="Helvetica;Arial;sans-serif"/>
          <w:b w:val="false"/>
          <w:b w:val="false"/>
          <w:i w:val="false"/>
          <w:i w:val="false"/>
          <w:caps w:val="false"/>
          <w:smallCaps w:val="false"/>
          <w:color w:val="1A1818"/>
          <w:spacing w:val="0"/>
          <w:sz w:val="26"/>
        </w:rPr>
      </w:pPr>
      <w:r>
        <w:rPr>
          <w:sz w:val="28"/>
          <w:szCs w:val="28"/>
        </w:rPr>
        <w:t>Нередко, чтобы уклониться от социальных выплат, работодатель, пользуясь правовой неграмотностью работника, под видом трудового договора умышленно заключает договор гражданско-правового характера, на который не распространяются правила Трудового кодекса. Работник лишается пенсионных накоплений и всех тех выплат, которые идут из Фонда социального страхования, - за больничные листы, пособия по беременности и родам, уходу за ребенком.</w:t>
      </w:r>
    </w:p>
    <w:p>
      <w:pPr>
        <w:pStyle w:val="Normal"/>
        <w:jc w:val="both"/>
        <w:rPr>
          <w:rFonts w:ascii="Helvetica;Arial;sans-serif" w:hAnsi="Helvetica;Arial;sans-serif"/>
          <w:b w:val="false"/>
          <w:b w:val="false"/>
          <w:i w:val="false"/>
          <w:i w:val="false"/>
          <w:caps w:val="false"/>
          <w:smallCaps w:val="false"/>
          <w:color w:val="1A1818"/>
          <w:spacing w:val="0"/>
          <w:sz w:val="26"/>
        </w:rPr>
      </w:pPr>
      <w:r>
        <w:rPr>
          <w:sz w:val="28"/>
          <w:szCs w:val="28"/>
        </w:rPr>
        <w:t>Кроме того, от выплат заработной платы в «конвертах» проигрывают, в конечном счете, все граждане. Ведь если говорить о социальном обеспечении населения (образование, здравоохранение), о благоустройстве района, то финансирование этих мероприятий напрямую зависит от объёма налоговых поступлений. Неполная уплата налогов приводит к недостаточному финансированию национальных проектов, социальных программ, отсутствию средств для увеличения пенсий и пособий. Недополученные с «теневых» зарплат налоги и отчисления-прямые потери бюджета. Причём не какого-то абстрактного бюджета, а бюджета нашего муниципального образования, в котором живёт и работает каждый работник.</w:t>
      </w:r>
    </w:p>
    <w:p>
      <w:pPr>
        <w:pStyle w:val="Normal"/>
        <w:jc w:val="both"/>
        <w:rPr>
          <w:rFonts w:ascii="Helvetica;Arial;sans-serif" w:hAnsi="Helvetica;Arial;sans-serif"/>
          <w:b w:val="false"/>
          <w:b w:val="false"/>
          <w:i w:val="false"/>
          <w:i w:val="false"/>
          <w:caps w:val="false"/>
          <w:smallCaps w:val="false"/>
          <w:color w:val="1A1818"/>
          <w:spacing w:val="0"/>
          <w:sz w:val="26"/>
        </w:rPr>
      </w:pPr>
      <w:r>
        <w:rPr>
          <w:sz w:val="28"/>
          <w:szCs w:val="28"/>
        </w:rPr>
        <w:t>Тема легализации заработной платы всё чаще поднимается самими гражданами. Администрация муниципального образования «Новомалыклинский район» в этой работе очень рассчитывает на понимание и поддержку самих наемных работников. Опуская в карман конверт с "серой зарплатой", ещё раз оцените для себя все преимущества легальной заработной платы. Пользуйтесь своими законными правами-требуйте легальную заработную плату!</w:t>
      </w:r>
    </w:p>
    <w:p>
      <w:pPr>
        <w:pStyle w:val="Normal"/>
        <w:jc w:val="both"/>
        <w:rPr>
          <w:rFonts w:ascii="Helvetica;Arial;sans-serif" w:hAnsi="Helvetica;Arial;sans-serif"/>
          <w:b w:val="false"/>
          <w:b w:val="false"/>
          <w:i w:val="false"/>
          <w:i w:val="false"/>
          <w:caps w:val="false"/>
          <w:smallCaps w:val="false"/>
          <w:color w:val="1A1818"/>
          <w:spacing w:val="0"/>
          <w:sz w:val="26"/>
        </w:rPr>
      </w:pPr>
      <w:r>
        <w:rPr>
          <w:sz w:val="28"/>
          <w:szCs w:val="28"/>
        </w:rPr>
        <w:t>О фактах неформальной занятости, заключения гражданско-правовых договоров и выплатах работодателями заработной платы «в конвертах» вы можете сообщать по телефону «горячей линии» 2-21-54 в администрацию района ежедневно с 8-00 до 17-00.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Heading 1"/>
    <w:basedOn w:val="Style12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Heading 2"/>
    <w:basedOn w:val="Style12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Body Text"/>
    <w:basedOn w:val="Normal"/>
    <w:pPr>
      <w:spacing w:before="0" w:after="120"/>
    </w:pPr>
    <w:rPr/>
  </w:style>
  <w:style w:type="paragraph" w:styleId="Style14">
    <w:name w:val="List"/>
    <w:basedOn w:val="Style13"/>
    <w:pPr/>
    <w:rPr>
      <w:rFonts w:cs="Tahoma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LibreOffice/5.3.0.3$Windows_x86 LibreOffice_project/7074905676c47b82bbcfbea1aeefc84afe1c50e1</Application>
  <Pages>2</Pages>
  <Words>507</Words>
  <Characters>3350</Characters>
  <CharactersWithSpaces>3844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2022-11-16T11:54:43Z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