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numPr>
          <w:ilvl w:val="0"/>
          <w:numId w:val="1"/>
        </w:numPr>
        <w:tabs>
          <w:tab w:val="left" w:pos="4536" w:leader="none"/>
        </w:tabs>
        <w:ind w:left="15" w:right="-135" w:hanging="0"/>
        <w:rPr>
          <w:rFonts w:ascii="Times New Roman" w:hAnsi="Times New Roman" w:cs="Times New Roman"/>
          <w:sz w:val="24"/>
          <w:lang w:val="ru-RU" w:eastAsia="ru-RU"/>
        </w:rPr>
      </w:pPr>
      <w:r>
        <w:rPr>
          <w:rFonts w:cs="Times New Roman" w:ascii="Times New Roman" w:hAnsi="Times New Roman"/>
          <w:sz w:val="24"/>
          <w:lang w:val="ru-RU"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2934970</wp:posOffset>
            </wp:positionH>
            <wp:positionV relativeFrom="paragraph">
              <wp:posOffset>147320</wp:posOffset>
            </wp:positionV>
            <wp:extent cx="587375" cy="64135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1"/>
        </w:numPr>
        <w:ind w:left="15" w:right="-135" w:hanging="0"/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</w:t>
      </w:r>
    </w:p>
    <w:p>
      <w:pPr>
        <w:pStyle w:val="1"/>
        <w:numPr>
          <w:ilvl w:val="0"/>
          <w:numId w:val="1"/>
        </w:numPr>
        <w:ind w:left="15" w:right="-135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</w:rPr>
        <w:t xml:space="preserve">              </w:t>
      </w:r>
    </w:p>
    <w:p>
      <w:pPr>
        <w:pStyle w:val="1"/>
        <w:numPr>
          <w:ilvl w:val="0"/>
          <w:numId w:val="1"/>
        </w:numPr>
        <w:ind w:left="15" w:right="-135" w:hanging="0"/>
        <w:jc w:val="center"/>
        <w:rPr/>
      </w:pPr>
      <w:r>
        <w:rPr/>
      </w:r>
    </w:p>
    <w:p>
      <w:pPr>
        <w:pStyle w:val="1"/>
        <w:numPr>
          <w:ilvl w:val="0"/>
          <w:numId w:val="1"/>
        </w:numPr>
        <w:ind w:left="15" w:right="-135" w:hanging="0"/>
        <w:jc w:val="center"/>
        <w:rPr/>
      </w:pPr>
      <w:r>
        <w:rPr/>
      </w:r>
    </w:p>
    <w:p>
      <w:pPr>
        <w:pStyle w:val="1"/>
        <w:numPr>
          <w:ilvl w:val="0"/>
          <w:numId w:val="1"/>
        </w:numPr>
        <w:ind w:left="15" w:right="-135" w:hanging="0"/>
        <w:jc w:val="center"/>
        <w:rPr>
          <w:rFonts w:ascii="PT Astra Serif" w:hAnsi="PT Astra Serif" w:cs="PT Astra Serif"/>
          <w:b/>
          <w:b/>
          <w:bCs/>
          <w:sz w:val="32"/>
          <w:szCs w:val="32"/>
        </w:rPr>
      </w:pPr>
      <w:r>
        <w:rPr>
          <w:rFonts w:cs="PT Astra Serif" w:ascii="PT Astra Serif" w:hAnsi="PT Astra Serif"/>
          <w:b/>
          <w:bCs/>
          <w:sz w:val="32"/>
          <w:szCs w:val="32"/>
        </w:rPr>
        <w:t>АДМИНИСТРАЦИЯ МУНИЦИПАЛЬНОГО ОБРАЗОВАНИЯ</w:t>
      </w:r>
    </w:p>
    <w:p>
      <w:pPr>
        <w:pStyle w:val="1"/>
        <w:numPr>
          <w:ilvl w:val="0"/>
          <w:numId w:val="1"/>
        </w:numPr>
        <w:ind w:left="15" w:right="-135" w:hanging="0"/>
        <w:jc w:val="center"/>
        <w:rPr>
          <w:rFonts w:ascii="PT Astra Serif" w:hAnsi="PT Astra Serif" w:cs="PT Astra Serif"/>
          <w:b/>
          <w:b/>
          <w:bCs/>
          <w:sz w:val="32"/>
          <w:szCs w:val="32"/>
        </w:rPr>
      </w:pPr>
      <w:r>
        <w:rPr>
          <w:rFonts w:cs="PT Astra Serif" w:ascii="PT Astra Serif" w:hAnsi="PT Astra Serif"/>
          <w:b/>
          <w:bCs/>
          <w:sz w:val="32"/>
          <w:szCs w:val="32"/>
        </w:rPr>
        <w:t>«НОВОМАЛЫКЛИНСКИЙ РАЙОН»</w:t>
      </w:r>
    </w:p>
    <w:p>
      <w:pPr>
        <w:pStyle w:val="1"/>
        <w:numPr>
          <w:ilvl w:val="0"/>
          <w:numId w:val="1"/>
        </w:numPr>
        <w:ind w:left="15" w:right="-135" w:hanging="0"/>
        <w:jc w:val="center"/>
        <w:rPr>
          <w:rFonts w:ascii="PT Astra Serif" w:hAnsi="PT Astra Serif" w:cs="PT Astra Serif"/>
          <w:sz w:val="48"/>
          <w:szCs w:val="48"/>
        </w:rPr>
      </w:pPr>
      <w:r>
        <w:rPr>
          <w:rFonts w:cs="PT Astra Serif" w:ascii="PT Astra Serif" w:hAnsi="PT Astra Serif"/>
          <w:b/>
          <w:bCs/>
          <w:sz w:val="32"/>
          <w:szCs w:val="32"/>
        </w:rPr>
        <w:t>УЛЬЯНОВСКОЙ ОБЛАСТИ</w:t>
      </w:r>
    </w:p>
    <w:p>
      <w:pPr>
        <w:pStyle w:val="3"/>
        <w:numPr>
          <w:ilvl w:val="2"/>
          <w:numId w:val="1"/>
        </w:numPr>
        <w:ind w:left="15" w:right="-135" w:hanging="0"/>
        <w:rPr>
          <w:rFonts w:ascii="Times New Roman" w:hAnsi="Times New Roman" w:cs="Times New Roman"/>
        </w:rPr>
      </w:pPr>
      <w:r>
        <w:rPr>
          <w:rFonts w:cs="PT Astra Serif" w:ascii="PT Astra Serif" w:hAnsi="PT Astra Serif"/>
          <w:sz w:val="48"/>
          <w:szCs w:val="48"/>
        </w:rPr>
        <w:t>ПОСТАНОВЛЕНИЕ</w:t>
      </w:r>
    </w:p>
    <w:p>
      <w:pPr>
        <w:pStyle w:val="Normal"/>
        <w:ind w:left="15" w:right="-13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5" w:right="-135" w:hanging="0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14 июня 2023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№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451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ind w:right="-135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Экз.№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1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tbl>
      <w:tblPr>
        <w:tblW w:w="436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</w:tblGrid>
      <w:tr>
        <w:trPr/>
        <w:tc>
          <w:tcPr>
            <w:tcW w:w="436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оказании содействия органам государственной власти в организации пожарно-профилактической работы на территории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 «Новомалыклинский район»</w:t>
            </w:r>
          </w:p>
        </w:tc>
      </w:tr>
    </w:tbl>
    <w:p>
      <w:pPr>
        <w:pStyle w:val="23"/>
        <w:shd w:val="clear" w:color="auto" w:fill="auto"/>
        <w:tabs>
          <w:tab w:val="left" w:pos="4253" w:leader="none"/>
        </w:tabs>
        <w:spacing w:lineRule="exact" w:line="298"/>
        <w:ind w:left="15" w:right="528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/>
      </w:pPr>
      <w:bookmarkStart w:id="0" w:name="_GoBack"/>
      <w:r>
        <w:rPr>
          <w:rFonts w:eastAsia="Calibri" w:ascii="Times New Roman" w:hAnsi="Times New Roman"/>
          <w:sz w:val="28"/>
          <w:szCs w:val="28"/>
          <w:lang w:eastAsia="en-US"/>
        </w:rPr>
        <w:t xml:space="preserve">В соответствии с Федеральными законами от 21.12.1994 № 69-ФЗ «О пожарной безопасности», </w:t>
      </w:r>
      <w:r>
        <w:rPr>
          <w:rFonts w:eastAsia="Times New Roman"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и в целях организации выполнения и осуществления мер пожарной безопасности на территории 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>«Новомалыклинский район»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Ульяновской области</w:t>
      </w:r>
      <w:bookmarkEnd w:id="0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, постановляю: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1.Утвердить Положение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>«Новомалыклинский район»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Ульяновской области (приложение).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>Настоящее постановление вступает в силу со дня его  официального обнародования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>3.Контроль за исполнением настоящего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 муниципального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«Новомалыклинский район»                           А.Д. Пуреськина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margin">
                  <wp:posOffset>-371475</wp:posOffset>
                </wp:positionV>
                <wp:extent cx="2600960" cy="134620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280" cy="134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095" w:type="dxa"/>
                              <w:jc w:val="right"/>
                              <w:tblInd w:w="0" w:type="dxa"/>
                              <w:tblBorders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4095"/>
                            </w:tblGrid>
                            <w:tr>
                              <w:trPr>
                                <w:trHeight w:val="1891" w:hRule="atLeast"/>
                              </w:trPr>
                              <w:tc>
                                <w:tcPr>
                                  <w:tcW w:w="4095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5"/>
                                      <w:numId w:val="1"/>
                                    </w:numPr>
                                    <w:tabs>
                                      <w:tab w:val="left" w:pos="0" w:leader="none"/>
                                      <w:tab w:val="left" w:pos="708" w:leader="none"/>
                                    </w:tabs>
                                    <w:spacing w:before="0" w:after="0"/>
                                    <w:ind w:left="0" w:hanging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 w:val="false"/>
                                      <w:color w:val="auto"/>
                                      <w:spacing w:val="-1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постановлением администрации 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5"/>
                                      <w:numId w:val="1"/>
                                    </w:numPr>
                                    <w:tabs>
                                      <w:tab w:val="left" w:pos="0" w:leader="none"/>
                                      <w:tab w:val="left" w:pos="708" w:leader="none"/>
                                    </w:tabs>
                                    <w:spacing w:before="0" w:after="0"/>
                                    <w:ind w:left="0" w:hanging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 w:val="false"/>
                                      <w:color w:val="auto"/>
                                      <w:sz w:val="28"/>
                                      <w:szCs w:val="28"/>
                                      <w:lang w:eastAsia="ar-SA"/>
                                    </w:rPr>
                                    <w:t>муниципального образования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5"/>
                                      <w:numId w:val="1"/>
                                    </w:numPr>
                                    <w:tabs>
                                      <w:tab w:val="left" w:pos="0" w:leader="none"/>
                                      <w:tab w:val="left" w:pos="708" w:leader="none"/>
                                    </w:tabs>
                                    <w:spacing w:before="0" w:after="0"/>
                                    <w:ind w:left="0" w:hanging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 w:val="false"/>
                                      <w:color w:val="auto"/>
                                      <w:sz w:val="28"/>
                                      <w:szCs w:val="28"/>
                                      <w:lang w:eastAsia="ar-SA"/>
                                    </w:rPr>
                                    <w:t>«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 w:val="false"/>
                                      <w:color w:val="auto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Новомалыклинский район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 w:val="false"/>
                                      <w:color w:val="auto"/>
                                      <w:sz w:val="28"/>
                                      <w:szCs w:val="28"/>
                                      <w:lang w:eastAsia="ar-SA"/>
                                    </w:rPr>
                                    <w:t>»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5"/>
                                      <w:numId w:val="1"/>
                                    </w:numPr>
                                    <w:tabs>
                                      <w:tab w:val="left" w:pos="0" w:leader="none"/>
                                      <w:tab w:val="left" w:pos="708" w:leader="none"/>
                                    </w:tabs>
                                    <w:spacing w:before="0" w:after="0"/>
                                    <w:ind w:left="0" w:hanging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 w:val="false"/>
                                      <w:color w:val="auto"/>
                                      <w:spacing w:val="-1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От «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 w:val="false"/>
                                      <w:color w:val="auto"/>
                                      <w:spacing w:val="-1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14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 w:val="false"/>
                                      <w:color w:val="auto"/>
                                      <w:spacing w:val="-1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 w:val="false"/>
                                      <w:color w:val="auto"/>
                                      <w:spacing w:val="-1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июня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 w:val="false"/>
                                      <w:color w:val="auto"/>
                                      <w:spacing w:val="-1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 2023 №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 w:val="false"/>
                                      <w:color w:val="auto"/>
                                      <w:spacing w:val="-1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>451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 w:val="false"/>
                                      <w:color w:val="auto"/>
                                      <w:spacing w:val="-1"/>
                                      <w:sz w:val="28"/>
                                      <w:szCs w:val="28"/>
                                      <w:lang w:val="ru-RU" w:eastAsia="ar-SA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66.95pt;margin-top:-29.25pt;width:204.7pt;height:105.9pt;mso-position-horizontal:right;mso-position-horizontal-relative:margin;mso-position-vertic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095" w:type="dxa"/>
                        <w:jc w:val="right"/>
                        <w:tblInd w:w="0" w:type="dxa"/>
                        <w:tblBorders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4095"/>
                      </w:tblGrid>
                      <w:tr>
                        <w:trPr>
                          <w:trHeight w:val="1891" w:hRule="atLeast"/>
                        </w:trPr>
                        <w:tc>
                          <w:tcPr>
                            <w:tcW w:w="4095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5"/>
                                <w:numId w:val="1"/>
                              </w:numPr>
                              <w:tabs>
                                <w:tab w:val="left" w:pos="0" w:leader="none"/>
                                <w:tab w:val="left" w:pos="708" w:leader="none"/>
                              </w:tabs>
                              <w:spacing w:before="0" w:after="0"/>
                              <w:ind w:left="0" w:hanging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color w:val="auto"/>
                                <w:spacing w:val="-1"/>
                                <w:sz w:val="28"/>
                                <w:szCs w:val="28"/>
                                <w:lang w:eastAsia="ar-SA"/>
                              </w:rPr>
                              <w:t xml:space="preserve">постановлением администрации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5"/>
                                <w:numId w:val="1"/>
                              </w:numPr>
                              <w:tabs>
                                <w:tab w:val="left" w:pos="0" w:leader="none"/>
                                <w:tab w:val="left" w:pos="708" w:leader="none"/>
                              </w:tabs>
                              <w:spacing w:before="0" w:after="0"/>
                              <w:ind w:left="0" w:hanging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color w:val="auto"/>
                                <w:sz w:val="28"/>
                                <w:szCs w:val="28"/>
                                <w:lang w:eastAsia="ar-SA"/>
                              </w:rPr>
                              <w:t>муниципального образования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5"/>
                                <w:numId w:val="1"/>
                              </w:numPr>
                              <w:tabs>
                                <w:tab w:val="left" w:pos="0" w:leader="none"/>
                                <w:tab w:val="left" w:pos="708" w:leader="none"/>
                              </w:tabs>
                              <w:spacing w:before="0" w:after="0"/>
                              <w:ind w:left="0" w:hanging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color w:val="auto"/>
                                <w:sz w:val="28"/>
                                <w:szCs w:val="28"/>
                                <w:lang w:eastAsia="ar-SA"/>
                              </w:rPr>
                              <w:t>«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color w:val="auto"/>
                                <w:sz w:val="28"/>
                                <w:szCs w:val="28"/>
                                <w:lang w:val="ru-RU" w:eastAsia="ar-SA"/>
                              </w:rPr>
                              <w:t>Новомалыклинский район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color w:val="auto"/>
                                <w:sz w:val="28"/>
                                <w:szCs w:val="28"/>
                                <w:lang w:eastAsia="ar-SA"/>
                              </w:rPr>
                              <w:t>»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5"/>
                                <w:numId w:val="1"/>
                              </w:numPr>
                              <w:tabs>
                                <w:tab w:val="left" w:pos="0" w:leader="none"/>
                                <w:tab w:val="left" w:pos="708" w:leader="none"/>
                              </w:tabs>
                              <w:spacing w:before="0" w:after="0"/>
                              <w:ind w:left="0" w:hanging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color w:val="auto"/>
                                <w:spacing w:val="-1"/>
                                <w:sz w:val="28"/>
                                <w:szCs w:val="28"/>
                                <w:lang w:val="ru-RU" w:eastAsia="ar-SA"/>
                              </w:rPr>
                              <w:t>От «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color w:val="auto"/>
                                <w:spacing w:val="-1"/>
                                <w:sz w:val="28"/>
                                <w:szCs w:val="28"/>
                                <w:lang w:val="ru-RU" w:eastAsia="ar-SA"/>
                              </w:rPr>
                              <w:t>14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color w:val="auto"/>
                                <w:spacing w:val="-1"/>
                                <w:sz w:val="28"/>
                                <w:szCs w:val="28"/>
                                <w:lang w:val="ru-RU" w:eastAsia="ar-SA"/>
                              </w:rPr>
                              <w:t xml:space="preserve">»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color w:val="auto"/>
                                <w:spacing w:val="-1"/>
                                <w:sz w:val="28"/>
                                <w:szCs w:val="28"/>
                                <w:lang w:val="ru-RU" w:eastAsia="ar-SA"/>
                              </w:rPr>
                              <w:t>июня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color w:val="auto"/>
                                <w:spacing w:val="-1"/>
                                <w:sz w:val="28"/>
                                <w:szCs w:val="28"/>
                                <w:lang w:val="ru-RU" w:eastAsia="ar-SA"/>
                              </w:rPr>
                              <w:t xml:space="preserve"> 2023 №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color w:val="auto"/>
                                <w:spacing w:val="-1"/>
                                <w:sz w:val="28"/>
                                <w:szCs w:val="28"/>
                                <w:lang w:val="ru-RU" w:eastAsia="ar-SA"/>
                              </w:rPr>
                              <w:t>451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color w:val="auto"/>
                                <w:spacing w:val="-1"/>
                                <w:sz w:val="28"/>
                                <w:szCs w:val="28"/>
                                <w:lang w:val="ru-RU" w:eastAsia="ar-SA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«Новомалыклинский район»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Ульяновской области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>
      <w:pPr>
        <w:pStyle w:val="Normal"/>
        <w:shd w:val="clear" w:color="auto" w:fill="FFFFFF"/>
        <w:ind w:left="720" w:hanging="0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1. Положение о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порядке организации и проведения пожарно-профилактической работы в жилом секторе и на объектах с массовым пребыванием людей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«Новомалыклинский район» Ульяновской области (далее – противопожарная пропаганда) определяет цели, задачи, порядок и периодичность проведения противопожарной пропаганды и подготовка населения мерам пожарной безопасности.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2. Основными целями подготовки населения мерам пожарной безопасности и проведения противопожарной пропаганды являются: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1) снижение количества пожаров и степени тяжести их последствий;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2) совершенствование знаний населения в области пожарной безопасности.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3. Основными задачами в сфере подготовки населения мерам пожарной безопасности и проведения противопожарной пропаганды являются: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2) повышение эффективности взаимодействия организаций и населения в сфере обеспечения пожарной безопасности;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3) совершенствование форм и методов противопожарной пропаганды;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4) доведение до населения информации в области пожарной безопасности;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Противопожарную пропаганду проводят работники администрации муниципального образования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«Новомалыклинский район»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личный состав добровольной пожарной охраны, а также руководители организаций (учреждений).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2. Организация противопожарной пропаганды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1. Администрация муниципального образования «Новомалыклинский район» проводит противопожарную пропаганду посредством: 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1) изготовления и распространения среди населения противопожарных памяток, плакатов, объявлений, листовок;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2) изготовления и размещения социальной рекламы по пожарной безопасности;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3) организации конкурсов, выставок, соревнований на противопожарную тематику;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4) привлечения средств массовой информации;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5) размещения информационного материала на противопожарную тематику на сайте администрации муниципального образования «Новомалыклинский район» в сети «Интернет».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Руководителям организаций (учреждений) рекомендуется проводить противопожарную пропаганду посредством: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2) размещения в помещениях и на территории учреждения информационных стендов пожарной безопасности.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2. Для организации работы по противопожарной пропаганде, подготовку населения мерам пожарной безопасности на территории муниципального образования «Новомалыклинский район» назначается ответственное должностное лицо.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Администрация муниципального образования «Новомалыклинский район» является основным организатором и исполнителем мероприятий по противопожарной пропаганде и подготовке населения мерам пожарной безопасности на территории муниципального образования «Новомалыклинский район».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 На противопожарную пропаганду и подготовку в бюджете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муниципального образования «Новомалыклинский район»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 обязательном порядке предусматриваются денежные средства.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Противопожарная пропаганда и подготовка населения мерам пожарной безопасности проводится на постоянной основе и непрерывно.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5. При организации противопожарной пропаганды проверяется соблюдение требований пожарной безопасности, в том числе проведение совместных рейдов с отделом надзорной деятельности и профилактической работы по г. Димитровград, Мелекесскому и Новомалыклинскому районам  управления надзорной деятельности и профилактической работы Главного управления МЧС России по Ульяновской области и </w:t>
      </w:r>
      <w:r>
        <w:rPr>
          <w:rFonts w:ascii="Times New Roman" w:hAnsi="Times New Roman"/>
          <w:sz w:val="28"/>
          <w:szCs w:val="28"/>
        </w:rPr>
        <w:t>МО МВД России «Димитровградский»,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>
      <w:pPr>
        <w:pStyle w:val="Normal"/>
        <w:shd w:val="clear" w:color="auto" w:fill="FFFFFF"/>
        <w:ind w:firstLine="709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sectPr>
      <w:type w:val="nextPage"/>
      <w:pgSz w:w="11906" w:h="16838"/>
      <w:pgMar w:left="1725" w:right="566" w:header="0" w:top="1134" w:footer="0" w:bottom="913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Arial"/>
      <w:color w:val="00000A"/>
      <w:sz w:val="20"/>
      <w:szCs w:val="24"/>
      <w:lang w:val="ru-RU" w:eastAsia="zh-CN" w:bidi="ar-SA"/>
    </w:rPr>
  </w:style>
  <w:style w:type="paragraph" w:styleId="1">
    <w:name w:val="Заголовок 1"/>
    <w:basedOn w:val="Normal"/>
    <w:qFormat/>
    <w:pPr>
      <w:keepNext/>
      <w:outlineLvl w:val="0"/>
    </w:pPr>
    <w:rPr>
      <w:sz w:val="28"/>
    </w:rPr>
  </w:style>
  <w:style w:type="paragraph" w:styleId="3">
    <w:name w:val="Заголовок 3"/>
    <w:basedOn w:val="Normal"/>
    <w:qFormat/>
    <w:pPr>
      <w:keepNext/>
      <w:jc w:val="center"/>
      <w:outlineLvl w:val="2"/>
    </w:pPr>
    <w:rPr>
      <w:b/>
      <w:bCs/>
      <w:sz w:val="52"/>
    </w:rPr>
  </w:style>
  <w:style w:type="paragraph" w:styleId="6">
    <w:name w:val="Заголовок 6"/>
    <w:basedOn w:val="Normal"/>
    <w:qFormat/>
    <w:pPr>
      <w:tabs>
        <w:tab w:val="left" w:pos="0" w:leader="none"/>
      </w:tabs>
      <w:spacing w:before="240" w:after="60"/>
      <w:outlineLvl w:val="5"/>
    </w:pPr>
    <w:rPr>
      <w:b/>
      <w:bCs/>
      <w:sz w:val="22"/>
      <w:szCs w:val="22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  <w:sz w:val="28"/>
      <w:szCs w:val="22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4z0" w:customStyle="1">
    <w:name w:val="WW8Num4z0"/>
    <w:qFormat/>
    <w:rPr>
      <w:rFonts w:ascii="Symbol" w:hAnsi="Symbol" w:cs="OpenSymbol"/>
      <w:sz w:val="28"/>
      <w:szCs w:val="28"/>
      <w:shd w:fill="FFFFFF" w:val="clear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6z0" w:customStyle="1">
    <w:name w:val="WW8Num6z0"/>
    <w:qFormat/>
    <w:rPr>
      <w:rFonts w:ascii="Symbol" w:hAnsi="Symbol" w:cs="OpenSymbol"/>
      <w:sz w:val="28"/>
      <w:szCs w:val="28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b w:val="false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>
      <w:b w:val="false"/>
    </w:rPr>
  </w:style>
  <w:style w:type="character" w:styleId="WW8Num11z0" w:customStyle="1">
    <w:name w:val="WW8Num11z0"/>
    <w:qFormat/>
    <w:rPr>
      <w:rFonts w:eastAsia="Lucida Sans Unicode"/>
      <w:color w:val="00000A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b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2" w:customStyle="1">
    <w:name w:val="Основной шрифт абзаца2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Pr/>
  </w:style>
  <w:style w:type="character" w:styleId="Style11" w:customStyle="1">
    <w:name w:val="Символ нумерации"/>
    <w:qFormat/>
    <w:rPr/>
  </w:style>
  <w:style w:type="character" w:styleId="Style12" w:customStyle="1">
    <w:name w:val="Маркеры списка"/>
    <w:qFormat/>
    <w:rPr>
      <w:rFonts w:ascii="OpenSymbol" w:hAnsi="OpenSymbol" w:eastAsia="OpenSymbol" w:cs="OpenSymbol"/>
    </w:rPr>
  </w:style>
  <w:style w:type="character" w:styleId="11" w:customStyle="1">
    <w:name w:val="Основной шрифт абзаца1"/>
    <w:qFormat/>
    <w:rPr/>
  </w:style>
  <w:style w:type="character" w:styleId="Appleconvertedspace" w:customStyle="1">
    <w:name w:val="apple-converted-space"/>
    <w:basedOn w:val="11"/>
    <w:qFormat/>
    <w:rPr/>
  </w:style>
  <w:style w:type="character" w:styleId="Style13">
    <w:name w:val="Выделение"/>
    <w:qFormat/>
    <w:rPr>
      <w:i/>
      <w:iCs/>
    </w:rPr>
  </w:style>
  <w:style w:type="character" w:styleId="12" w:customStyle="1">
    <w:name w:val="Основной текст1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/>
    </w:rPr>
  </w:style>
  <w:style w:type="character" w:styleId="21" w:customStyle="1">
    <w:name w:val="Основной текст (2)"/>
    <w:qFormat/>
    <w:rsid w:val="00311b0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cs="Tahoma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22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20">
    <w:name w:val="Основной текст с отступом"/>
    <w:basedOn w:val="Normal"/>
    <w:pPr>
      <w:ind w:firstLine="360"/>
    </w:pPr>
    <w:rPr>
      <w:sz w:val="28"/>
    </w:rPr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Arial"/>
      <w:color w:val="00000A"/>
      <w:sz w:val="20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 w:customStyle="1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Western" w:customStyle="1">
    <w:name w:val="western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Cs w:val="20"/>
    </w:rPr>
  </w:style>
  <w:style w:type="paragraph" w:styleId="15" w:customStyle="1">
    <w:name w:val="Обычный1"/>
    <w:qFormat/>
    <w:pPr>
      <w:widowControl w:val="false"/>
      <w:suppressAutoHyphens w:val="true"/>
      <w:bidi w:val="0"/>
      <w:snapToGrid w:val="false"/>
      <w:ind w:firstLine="40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Bodytext" w:customStyle="1">
    <w:name w:val="Body text"/>
    <w:basedOn w:val="Normal"/>
    <w:qFormat/>
    <w:pPr>
      <w:shd w:val="clear" w:color="auto" w:fill="FFFFFF"/>
      <w:spacing w:lineRule="auto" w:line="240" w:before="60" w:after="720"/>
      <w:ind w:firstLine="720"/>
      <w:jc w:val="both"/>
    </w:pPr>
    <w:rPr>
      <w:rFonts w:ascii="Times New Roman" w:hAnsi="Times New Roman" w:eastAsia="Times New Roman" w:cs="Times New Roman"/>
      <w:sz w:val="27"/>
      <w:szCs w:val="27"/>
    </w:rPr>
  </w:style>
  <w:style w:type="paragraph" w:styleId="23" w:customStyle="1">
    <w:name w:val="Основной текст2"/>
    <w:basedOn w:val="Normal"/>
    <w:qFormat/>
    <w:pPr>
      <w:shd w:val="clear" w:color="auto" w:fill="FFFFFF"/>
      <w:spacing w:lineRule="exact" w:line="326"/>
      <w:jc w:val="center"/>
    </w:pPr>
    <w:rPr>
      <w:rFonts w:eastAsia="Calibri"/>
      <w:sz w:val="22"/>
      <w:szCs w:val="22"/>
    </w:rPr>
  </w:style>
  <w:style w:type="paragraph" w:styleId="211" w:customStyle="1">
    <w:name w:val="Основной текст 21"/>
    <w:basedOn w:val="Normal"/>
    <w:qFormat/>
    <w:pPr>
      <w:tabs>
        <w:tab w:val="left" w:pos="0" w:leader="none"/>
      </w:tabs>
      <w:jc w:val="both"/>
    </w:pPr>
    <w:rPr/>
  </w:style>
  <w:style w:type="paragraph" w:styleId="ConsNormal" w:customStyle="1">
    <w:name w:val="ConsNormal"/>
    <w:qFormat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Arial" w:cs="Arial"/>
      <w:color w:val="00000A"/>
      <w:sz w:val="24"/>
      <w:szCs w:val="24"/>
      <w:lang w:val="ru-RU" w:eastAsia="zh-CN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0"/>
      <w:szCs w:val="20"/>
      <w:lang w:val="ru-RU" w:eastAsia="zh-CN" w:bidi="ar-SA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11b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LibreOffice/5.1.1.3$Windows_x86 LibreOffice_project/89f508ef3ecebd2cfb8e1def0f0ba9a803b88a6d</Application>
  <Pages>3</Pages>
  <Words>613</Words>
  <Characters>4929</Characters>
  <CharactersWithSpaces>5818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2023-06-10T12:23:00Z</dcterms:created>
  <dc:creator>User</dc:creator>
  <dc:description/>
  <dc:language>ru-RU</dc:language>
  <cp:lastModifiedBy/>
  <cp:lastPrinted>2023-06-13T15:27:15Z</cp:lastPrinted>
  <dcterms:modified xsi:type="dcterms:W3CDTF">2023-06-15T07:43:52Z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